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120"/>
          <w:szCs w:val="120"/>
        </w:rPr>
      </w:pPr>
      <w:r w:rsidDel="00000000" w:rsidR="00000000" w:rsidRPr="00000000">
        <w:rPr>
          <w:sz w:val="120"/>
          <w:szCs w:val="120"/>
          <w:rtl w:val="0"/>
        </w:rPr>
        <w:t xml:space="preserve">      Chadwick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nom au complet: Edwin Chadwick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2971800" cy="29718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Période de temps: 1800-1890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Où: angleterre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2499284" cy="156101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99284" cy="15610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découverte: </w:t>
      </w:r>
      <w:r w:rsidDel="00000000" w:rsidR="00000000" w:rsidRPr="00000000">
        <w:rPr>
          <w:rtl w:val="0"/>
        </w:rPr>
        <w:t xml:space="preserve">Chadwick avait réussi à amener directement le bacille du choléra dans le verre et l'assiette des Londoniens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