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  <w:rtl w:val="0"/>
        </w:rPr>
        <w:t xml:space="preserve">     Mendeleïev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 au complet: Dmitri Mendeleïev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1800225" cy="12382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Période de temps: 1834-1907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Où: russie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2066925" cy="1371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découverte: le tableau périodique des éléments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