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  Halley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Edmond Halley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1143000" cy="1524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1656-1742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Angleterre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347913" cy="146647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1466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la périodicité d’une comète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