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Identification du Feldspath (orthose)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Labo #21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Poste de travail : y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Sciences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Présenté à Daniel Blais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Fait par Jacob Landry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            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202 MSI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ESV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30 Avril 2025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But : Identifier le feldspath (orthose)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Hypothèse</w:t>
      </w:r>
      <w:r w:rsidDel="00000000" w:rsidR="00000000" w:rsidRPr="00000000">
        <w:rPr>
          <w:rtl w:val="0"/>
        </w:rPr>
        <w:t xml:space="preserve"> :        Je suppose que le feldspath est l’inconnue B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Liste de matériel :     . Inconnue A                   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. Inconnue B              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. Inconnue C                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                                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Manipulation : </w:t>
      </w:r>
    </w:p>
    <w:p w:rsidR="00000000" w:rsidDel="00000000" w:rsidP="00000000" w:rsidRDefault="00000000" w:rsidRPr="00000000" w14:paraId="0000003F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               1. Observer les inconnues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                           2. Mettre les codes de couleur dans le tableau des résultats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                           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 xml:space="preserve">Résultats :                      Titre :   Identification du feldspath (orthose)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945" w:tblpY="0"/>
        <w:tblW w:w="6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tblGridChange w:id="0">
          <w:tblGrid>
            <w:gridCol w:w="3000"/>
            <w:gridCol w:w="3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Inconnues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Code de couleur de la masse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</w:t>
            </w:r>
          </w:p>
        </w:tc>
      </w:tr>
    </w:tbl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3386138" cy="252831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6138" cy="25283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  <w:t xml:space="preserve">Analyse : D’après mes résultats, l’inconnue C a comme résultats qui est Ro ce qui signifie qu’il est rose c’est donc du feldspath (orthose) 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  <w:t xml:space="preserve">                En se fiant à ce résultat, alors le feldspath serait l’inconnue 27 dans notre boîte verte</w:t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  <w:t xml:space="preserve">Conclusion : Mon hypothèse est fausse</w:t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