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Identification de minéraux métalliques</w:t>
      </w:r>
    </w:p>
    <w:p w:rsidR="00000000" w:rsidDel="00000000" w:rsidRDefault="00000000" w14:paraId="00000002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exp. 22</w:t>
      </w:r>
    </w:p>
    <w:p w:rsidR="00000000" w:rsidDel="00000000" w:rsidRDefault="00000000" w14:paraId="00000003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post de travail #x</w:t>
      </w:r>
    </w:p>
    <w:p w:rsidR="00000000" w:rsidDel="00000000" w:rsidRDefault="00000000" w14:paraId="00000004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science</w:t>
      </w:r>
    </w:p>
    <w:p w:rsidR="00000000" w:rsidDel="00000000" w:rsidRDefault="00000000" w14:paraId="00000006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présenté à</w:t>
      </w:r>
    </w:p>
    <w:p w:rsidR="00000000" w:rsidDel="00000000" w:rsidRDefault="00000000" w14:paraId="00000008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Daniel Blais</w:t>
      </w:r>
    </w:p>
    <w:p w:rsidR="00000000" w:rsidDel="00000000" w:rsidRDefault="00000000" w14:paraId="00000009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A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Par</w:t>
      </w:r>
    </w:p>
    <w:p w:rsidR="00000000" w:rsidDel="00000000" w:rsidRDefault="00000000" w14:paraId="0000000B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Camélia Bouffard</w:t>
      </w:r>
    </w:p>
    <w:p w:rsidR="00000000" w:rsidDel="00000000" w:rsidRDefault="00000000" w14:paraId="0000000C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Marilie Maheu</w:t>
      </w:r>
    </w:p>
    <w:p w:rsidR="00000000" w:rsidDel="00000000" w:rsidRDefault="00000000" w14:paraId="0000000D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Lily-Rose Jacques</w:t>
      </w:r>
    </w:p>
    <w:p w:rsidR="00000000" w:rsidDel="00000000" w:rsidRDefault="00000000" w14:paraId="0000000E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202</w:t>
      </w:r>
    </w:p>
    <w:p w:rsidR="00000000" w:rsidDel="00000000" w:rsidRDefault="00000000" w14:paraId="0000000F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ESV</w:t>
      </w:r>
    </w:p>
    <w:p w:rsidR="00000000" w:rsidDel="00000000" w:rsidRDefault="00000000" w14:paraId="00000011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25 avril 2025</w:t>
      </w:r>
    </w:p>
    <w:p w:rsidR="00000000" w:rsidDel="00000000" w:rsidRDefault="00000000" w14:paraId="00000012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3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5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6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8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but: Identifier les minéraux métallique</w:t>
      </w:r>
    </w:p>
    <w:p w:rsidR="00000000" w:rsidDel="00000000" w:rsidRDefault="00000000" w14:paraId="0000001A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B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hypothèse : Je suppose que l'inconnu #15 et l'inconnu #31 sont des minéraux métallique</w:t>
      </w:r>
    </w:p>
    <w:p w:rsidR="00000000" w:rsidDel="00000000" w:rsidRDefault="00000000" w14:paraId="0000001C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D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 xml:space="preserve">materiel: </w:t>
      </w:r>
    </w:p>
    <w:p w:rsidR="00000000" w:rsidDel="00000000" w:rsidRDefault="00000000" w14:paraId="0000001F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  <w:rPr>
          <w:b w:val="0"/>
          <w:i w:val="0"/>
          <w:u w:val="none"/>
          <w:strike w:val="0"/>
          <w:color w:val="000000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#1</w:t>
      </w:r>
    </w:p>
    <w:p w:rsidR="00000000" w:rsidDel="00000000" w:rsidRDefault="00000000" w14:paraId="00000020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  <w:rPr>
          <w:b w:val="0"/>
          <w:i w:val="0"/>
          <w:u w:val="none"/>
          <w:strike w:val="0"/>
          <w:color w:val="000000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#3</w:t>
      </w:r>
    </w:p>
    <w:p w:rsidR="00000000" w:rsidDel="00000000" w:rsidRDefault="00000000" w14:paraId="00000021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  <w:rPr>
          <w:b w:val="0"/>
          <w:i w:val="0"/>
          <w:u w:val="none"/>
          <w:strike w:val="0"/>
          <w:color w:val="000000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#15</w:t>
      </w:r>
    </w:p>
    <w:p w:rsidR="00000000" w:rsidDel="00000000" w:rsidRDefault="00000000" w14:paraId="00000022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  <w:rPr>
          <w:b w:val="0"/>
          <w:i w:val="0"/>
          <w:u w:val="none"/>
          <w:strike w:val="0"/>
          <w:color w:val="000000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#16</w:t>
      </w:r>
    </w:p>
    <w:p w:rsidR="00000000" w:rsidDel="00000000" w:rsidRDefault="00000000" w14:paraId="00000023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  <w:rPr>
          <w:b w:val="0"/>
          <w:i w:val="0"/>
          <w:u w:val="none"/>
          <w:strike w:val="0"/>
          <w:color w:val="000000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#19</w:t>
      </w:r>
    </w:p>
    <w:p w:rsidR="00000000" w:rsidDel="00000000" w:rsidRDefault="00000000" w14:paraId="00000024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  <w:rPr>
          <w:b w:val="0"/>
          <w:i w:val="0"/>
          <w:u w:val="none"/>
          <w:strike w:val="0"/>
          <w:color w:val="000000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#21</w:t>
      </w:r>
    </w:p>
    <w:p w:rsidR="00000000" w:rsidDel="00000000" w:rsidRDefault="00000000" w14:paraId="00000025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  <w:rPr>
          <w:b w:val="0"/>
          <w:i w:val="0"/>
          <w:u w:val="none"/>
          <w:strike w:val="0"/>
          <w:color w:val="000000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#27</w:t>
      </w:r>
    </w:p>
    <w:p w:rsidR="00000000" w:rsidDel="00000000" w:rsidRDefault="00000000" w14:paraId="00000026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  <w:rPr>
          <w:b w:val="0"/>
          <w:i w:val="0"/>
          <w:u w:val="none"/>
          <w:strike w:val="0"/>
          <w:color w:val="000000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#31</w:t>
      </w:r>
    </w:p>
    <w:p w:rsidR="00000000" w:rsidDel="00000000" w:rsidRDefault="00000000" w14:paraId="0000002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Inconnu #32</w:t>
      </w:r>
      <w:r w:rsidR="00000000" w:rsidDel="00000000" w:rsidRPr="00000000">
        <w:rPr>
          <w:rtl w:val="0"/>
        </w:rPr>
      </w:r>
    </w:p>
    <w:p w:rsidR="00000000" w:rsidDel="00000000" w:rsidRDefault="00000000" w14:paraId="00000028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center"/>
        <w:ind w:left="720"/>
        <w:ind w:right="0"/>
        <w:ind w:hanging="360"/>
        <w:pageBreakBefore w:val="0"/>
        <w:spacing w:before="0" w:after="0" w:line="279" w:lineRule="auto"/>
      </w:pP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  <w:t>plaque de porcelaine</w:t>
      </w:r>
      <w:r w:rsidR="00000000" w:rsidDel="00000000" w:rsidRPr="00000000">
        <w:rPr>
          <w:rtl w:val="0"/>
        </w:rPr>
      </w:r>
    </w:p>
    <w:p w:rsidR="00000000" w:rsidDel="00000000" w:rsidRDefault="00000000" w14:paraId="0000002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center"/>
        <w:ind w:left="720"/>
        <w:ind w:right="0"/>
        <w:ind w:firstLine="0"/>
        <w:pageBreakBefore w:val="0"/>
        <w:spacing w:before="0" w:after="160" w:line="279" w:lineRule="auto"/>
        <w:rPr>
          <w:b w:val="0"/>
          <w:i w:val="0"/>
          <w:u w:val="none"/>
          <w:strike w:val="0"/>
          <w:color w:val="000000"/>
          <w:rFonts w:ascii="Aptos" w:cs="Aptos" w:eastAsia="Aptos" w:hAnsi="Aptos"/>
          <w:sz w:val="28"/>
          <w:szCs w:val="28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A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B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 xml:space="preserve">manipulation: </w:t>
      </w:r>
    </w:p>
    <w:p w:rsidR="00000000" w:rsidDel="00000000" w:rsidRDefault="00000000" w14:paraId="0000002C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1. Observer s’il y a présence ou absence de cristaux</w:t>
      </w:r>
    </w:p>
    <w:p w:rsidR="00000000" w:rsidDel="00000000" w:rsidRDefault="00000000" w14:paraId="0000002D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2. Rayer les inconnues sur la plaques de porcelaine</w:t>
      </w:r>
    </w:p>
    <w:p w:rsidR="00000000" w:rsidDel="00000000" w:rsidRDefault="00000000" w14:paraId="0000002E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3. Observer la couleur du trait</w:t>
      </w:r>
    </w:p>
    <w:p w:rsidR="00000000" w:rsidDel="00000000" w:rsidRDefault="00000000" w14:paraId="0000002F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4. Noter les résultats dans le tableau des résultats</w:t>
      </w:r>
    </w:p>
    <w:p w:rsidR="00000000" w:rsidDel="00000000" w:rsidRDefault="00000000" w14:paraId="00000030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1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2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3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4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5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36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 xml:space="preserve">Résultats: </w:t>
      </w:r>
    </w:p>
    <w:p w:rsidR="00000000" w:rsidDel="00000000" w:rsidRDefault="00000000" w14:paraId="00000037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identification des minéraux métallique</w:t>
      </w:r>
    </w:p>
    <w:tbl>
      <w:tblPr>
        <w:tblW w:w="7020.0" w:type="dxa"/>
        <w:tblLayout w:type="fixed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center"/>
        <w:tblStyle w:val="Table1"/>
      </w:tblPr>
      <w:tblGrid>
        <w:gridCol w:w="2340"/>
        <w:gridCol w:w="2340"/>
        <w:gridCol w:w="2340"/>
      </w:tblGrid>
      <w:tblGridChange w:id="0">
        <w:tblGrid>
          <w:gridCol w:w="2340"/>
          <w:gridCol w:w="2340"/>
          <w:gridCol w:w="2340"/>
        </w:tblGrid>
      </w:tblGridChange>
      <w:tr>
        <w:trPr>
          <w:cantSplit w:val="0"/>
          <w:tblHeader w:val="0"/>
          <w:trHeight w:val="305" w:hRule="atLeast"/>
        </w:trPr>
        <w:tc>
          <w:tcPr/>
          <w:p w:rsidR="00000000" w:rsidDel="00000000" w:rsidRDefault="00000000" w14:paraId="00000038" w:rsidP="00000000" w:rsidRPr="00000000">
            <w:pPr/>
            <w:r w:rsidR="00000000" w:rsidDel="00000000" w:rsidRPr="00000000">
              <w:rPr>
                <w:rtl w:val="0"/>
              </w:rPr>
              <w:t>Inconnues</w:t>
            </w:r>
          </w:p>
        </w:tc>
        <w:tc>
          <w:tcPr/>
          <w:p w:rsidR="00000000" w:rsidDel="00000000" w:rsidRDefault="00000000" w14:paraId="00000039" w:rsidP="00000000" w:rsidRPr="00000000">
            <w:pPr/>
            <w:r w:rsidR="00000000" w:rsidDel="00000000" w:rsidRPr="00000000">
              <w:rPr>
                <w:rtl w:val="0"/>
              </w:rPr>
              <w:t>couleur du trait</w:t>
            </w:r>
          </w:p>
        </w:tc>
        <w:tc>
          <w:tcPr/>
          <w:p w:rsidR="00000000" w:rsidDel="00000000" w:rsidRDefault="00000000" w14:paraId="0000003A" w:rsidP="00000000" w:rsidRPr="00000000">
            <w:pPr/>
            <w:r w:rsidR="00000000" w:rsidDel="00000000" w:rsidRPr="00000000">
              <w:rPr>
                <w:rtl w:val="0"/>
              </w:rPr>
              <w:t>cristaux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3B" w:rsidP="00000000" w:rsidRPr="00000000">
            <w:pPr/>
            <w:r w:rsidR="00000000" w:rsidDel="00000000" w:rsidRPr="00000000">
              <w:rPr>
                <w:rtl w:val="0"/>
              </w:rPr>
              <w:t>inconnue #1</w:t>
            </w:r>
          </w:p>
        </w:tc>
        <w:tc>
          <w:tcPr/>
          <w:p w:rsidR="00000000" w:rsidDel="00000000" w:rsidRDefault="00000000" w14:paraId="0000003C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GN</w:t>
            </w:r>
          </w:p>
        </w:tc>
        <w:tc>
          <w:tcPr/>
          <w:p w:rsidR="00000000" w:rsidDel="00000000" w:rsidRDefault="00000000" w14:paraId="0000003D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présence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3E" w:rsidP="00000000" w:rsidRPr="00000000">
            <w:pPr/>
            <w:r w:rsidR="00000000" w:rsidDel="00000000" w:rsidRPr="00000000">
              <w:rPr>
                <w:rtl w:val="0"/>
              </w:rPr>
              <w:t>inconnue #3</w:t>
            </w:r>
          </w:p>
        </w:tc>
        <w:tc>
          <w:tcPr>
            <w:vAlign w:val="top"/>
          </w:tcPr>
          <w:p w:rsidR="00000000" w:rsidDel="00000000" w:rsidRDefault="00000000" w14:paraId="0000003F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G</w:t>
            </w:r>
          </w:p>
        </w:tc>
        <w:tc>
          <w:tcPr/>
          <w:p w:rsidR="00000000" w:rsidDel="00000000" w:rsidRDefault="00000000" w14:paraId="00000040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présence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41" w:rsidP="00000000" w:rsidRPr="00000000">
            <w:pPr/>
            <w:r w:rsidR="00000000" w:rsidDel="00000000" w:rsidRPr="00000000">
              <w:rPr>
                <w:rtl w:val="0"/>
              </w:rPr>
              <w:t>inconnue #15</w:t>
            </w:r>
          </w:p>
        </w:tc>
        <w:tc>
          <w:tcPr>
            <w:vAlign w:val="top"/>
          </w:tcPr>
          <w:p w:rsidR="00000000" w:rsidDel="00000000" w:rsidRDefault="00000000" w14:paraId="00000042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B</w:t>
            </w:r>
          </w:p>
        </w:tc>
        <w:tc>
          <w:tcPr/>
          <w:p w:rsidR="00000000" w:rsidDel="00000000" w:rsidRDefault="00000000" w14:paraId="00000043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absence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44" w:rsidP="00000000" w:rsidRPr="00000000">
            <w:pPr/>
            <w:r w:rsidR="00000000" w:rsidDel="00000000" w:rsidRPr="00000000">
              <w:rPr>
                <w:rtl w:val="0"/>
              </w:rPr>
              <w:t>inconnue #16</w:t>
            </w:r>
          </w:p>
        </w:tc>
        <w:tc>
          <w:tcPr/>
          <w:p w:rsidR="00000000" w:rsidDel="00000000" w:rsidRDefault="00000000" w14:paraId="00000045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B</w:t>
            </w:r>
          </w:p>
        </w:tc>
        <w:tc>
          <w:tcPr>
            <w:vAlign w:val="top"/>
          </w:tcPr>
          <w:p w:rsidR="00000000" w:rsidDel="00000000" w:rsidRDefault="00000000" w14:paraId="00000046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absence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47" w:rsidP="00000000" w:rsidRPr="00000000">
            <w:pPr/>
            <w:r w:rsidR="00000000" w:rsidDel="00000000" w:rsidRPr="00000000">
              <w:rPr>
                <w:rtl w:val="0"/>
              </w:rPr>
              <w:t>inconnue #19</w:t>
            </w:r>
          </w:p>
        </w:tc>
        <w:tc>
          <w:tcPr/>
          <w:p w:rsidR="00000000" w:rsidDel="00000000" w:rsidRDefault="00000000" w14:paraId="00000048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B</w:t>
            </w:r>
          </w:p>
        </w:tc>
        <w:tc>
          <w:tcPr/>
          <w:p w:rsidR="00000000" w:rsidDel="00000000" w:rsidRDefault="00000000" w14:paraId="00000049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absence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4A" w:rsidP="00000000" w:rsidRPr="00000000">
            <w:pPr/>
            <w:r w:rsidR="00000000" w:rsidDel="00000000" w:rsidRPr="00000000">
              <w:rPr>
                <w:rtl w:val="0"/>
              </w:rPr>
              <w:t>inconnue #21</w:t>
            </w:r>
          </w:p>
        </w:tc>
        <w:tc>
          <w:tcPr/>
          <w:p w:rsidR="00000000" w:rsidDel="00000000" w:rsidRDefault="00000000" w14:paraId="0000004B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B</w:t>
            </w:r>
          </w:p>
        </w:tc>
        <w:tc>
          <w:tcPr/>
          <w:p w:rsidR="00000000" w:rsidDel="00000000" w:rsidRDefault="00000000" w14:paraId="0000004C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absence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4D" w:rsidP="00000000" w:rsidRPr="00000000">
            <w:pPr/>
            <w:r w:rsidR="00000000" w:rsidDel="00000000" w:rsidRPr="00000000">
              <w:rPr>
                <w:rtl w:val="0"/>
              </w:rPr>
              <w:t>inconnue #27</w:t>
            </w:r>
          </w:p>
        </w:tc>
        <w:tc>
          <w:tcPr>
            <w:vAlign w:val="top"/>
          </w:tcPr>
          <w:p w:rsidR="00000000" w:rsidDel="00000000" w:rsidRDefault="00000000" w14:paraId="0000004E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B</w:t>
            </w:r>
          </w:p>
        </w:tc>
        <w:tc>
          <w:tcPr>
            <w:vAlign w:val="top"/>
          </w:tcPr>
          <w:p w:rsidR="00000000" w:rsidDel="00000000" w:rsidRDefault="00000000" w14:paraId="0000004F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absence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50" w:rsidP="00000000" w:rsidRPr="00000000">
            <w:pPr/>
            <w:r w:rsidR="00000000" w:rsidDel="00000000" w:rsidRPr="00000000">
              <w:rPr>
                <w:rtl w:val="0"/>
              </w:rPr>
              <w:t>inconnue #31</w:t>
            </w:r>
          </w:p>
        </w:tc>
        <w:tc>
          <w:tcPr/>
          <w:p w:rsidR="00000000" w:rsidDel="00000000" w:rsidRDefault="00000000" w14:paraId="00000051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B</w:t>
            </w:r>
          </w:p>
        </w:tc>
        <w:tc>
          <w:tcPr>
            <w:vAlign w:val="top"/>
          </w:tcPr>
          <w:p w:rsidR="00000000" w:rsidDel="00000000" w:rsidRDefault="00000000" w14:paraId="00000052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absence</w:t>
            </w:r>
          </w:p>
        </w:tc>
      </w:tr>
      <w:tr>
        <w:trPr>
          <w:cantSplit w:val="0"/>
          <w:tblHeader w:val="0"/>
          <w:trHeight w:val="300" w:hRule="atLeast"/>
        </w:trPr>
        <w:tc>
          <w:tcPr/>
          <w:p w:rsidR="00000000" w:rsidDel="00000000" w:rsidRDefault="00000000" w14:paraId="00000053" w:rsidP="00000000" w:rsidRPr="00000000">
            <w:pPr/>
            <w:r w:rsidR="00000000" w:rsidDel="00000000" w:rsidRPr="00000000">
              <w:rPr>
                <w:rtl w:val="0"/>
              </w:rPr>
              <w:t>inconnue #32</w:t>
            </w:r>
          </w:p>
        </w:tc>
        <w:tc>
          <w:tcPr>
            <w:vAlign w:val="top"/>
          </w:tcPr>
          <w:p w:rsidR="00000000" w:rsidDel="00000000" w:rsidRDefault="00000000" w14:paraId="00000054" w:rsidP="00000000" w:rsidRPr="00000000">
            <w:pPr>
              <w:jc w:val="center"/>
              <w:rPr>
                <w:u w:val="single"/>
              </w:rPr>
            </w:pPr>
            <w:r w:rsidR="00000000" w:rsidDel="00000000" w:rsidRPr="00000000">
              <w:rPr>
                <w:rtl w:val="0"/>
                <w:u w:val="single"/>
              </w:rPr>
              <w:t>B</w:t>
            </w:r>
          </w:p>
        </w:tc>
        <w:tc>
          <w:tcPr>
            <w:vAlign w:val="top"/>
          </w:tcPr>
          <w:p w:rsidR="00000000" w:rsidDel="00000000" w:rsidRDefault="00000000" w14:paraId="00000055" w:rsidP="00000000" w:rsidRPr="00000000">
            <w:pPr>
              <w:jc w:val="center"/>
            </w:pPr>
            <w:r w:rsidR="00000000" w:rsidDel="00000000" w:rsidRPr="00000000">
              <w:rPr>
                <w:rtl w:val="0"/>
              </w:rPr>
              <w:t>absence</w:t>
            </w:r>
          </w:p>
        </w:tc>
      </w:tr>
    </w:tbl>
    <w:p w:rsidR="00000000" w:rsidDel="00000000" w:rsidRDefault="00000000" w14:paraId="00000056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7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 xml:space="preserve">Analyse: </w:t>
      </w:r>
    </w:p>
    <w:p w:rsidR="00000000" w:rsidDel="00000000" w:rsidRDefault="00000000" w14:paraId="00000058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D'après mes résultats, les inconnues #1 et #3 ont comme résultats: qu’ils ont des couleurs de traits gris et noir (des traits foncés) et qu’il y a une présence de cristaux, se qui signifie que se sont des minéraux métallique.</w:t>
      </w:r>
    </w:p>
    <w:p w:rsidR="00000000" w:rsidDel="00000000" w:rsidRDefault="00000000" w14:paraId="00000059" w:rsidP="00000000" w:rsidRPr="00000000">
      <w:pPr>
        <w:jc w:val="left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A" w:rsidP="00000000" w:rsidRPr="00000000">
      <w:pPr>
        <w:jc w:val="left"/>
        <w:rPr>
          <w:sz w:val="28"/>
          <w:szCs w:val="2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5B" w:rsidP="00000000" w:rsidRPr="00000000">
      <w:pPr>
        <w:jc w:val="center"/>
        <w:rPr>
          <w:sz w:val="28"/>
          <w:szCs w:val="28"/>
        </w:rPr>
      </w:pPr>
      <w:bookmarkStart w:colFirst="0" w:colLast="0" w:name="_ybj4hebcp6nl" w:id="0"/>
      <w:bookmarkEnd w:id="0"/>
      <w:r w:rsidR="00000000" w:rsidDel="00000000" w:rsidRPr="00000000">
        <w:rPr>
          <w:rtl w:val="0"/>
          <w:sz w:val="28"/>
          <w:szCs w:val="28"/>
        </w:rPr>
        <w:t>Conclusion:</w:t>
      </w:r>
    </w:p>
    <w:p w:rsidR="00000000" w:rsidDel="00000000" w:rsidRDefault="00000000" w14:paraId="0000005C" w:rsidP="00000000" w:rsidRPr="00000000">
      <w:pPr>
        <w:jc w:val="center"/>
        <w:rPr>
          <w:sz w:val="28"/>
          <w:szCs w:val="28"/>
        </w:rPr>
      </w:pPr>
      <w:r w:rsidR="00000000" w:rsidDel="00000000" w:rsidRPr="00000000">
        <w:rPr>
          <w:rtl w:val="0"/>
          <w:sz w:val="28"/>
          <w:szCs w:val="28"/>
        </w:rPr>
        <w:t>Mon hypothèse est fausse.</w:t>
      </w:r>
    </w:p>
    <w:sectPr>
      <w:pgNumType w:start="1"/>
      <w:pgSz w:w="12240" w:h="15840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alibri"/>
  <w:font w:name="Cambria"/>
  <w:font w:name="Symbol"/>
  <w:font w:name="Times New Roman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10121982">
    <w:abstractNumId w:val="10121982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